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tabs>
          <w:tab w:leader="none" w:pos="6764" w:val="left"/>
          <w:tab w:leader="none" w:pos="7088" w:val="left"/>
          <w:tab w:leader="none" w:pos="9355" w:val="right"/>
        </w:tabs>
        <w:spacing w:line="240" w:lineRule="auto"/>
        <w:ind w:firstLine="0" w:left="623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 </w:t>
      </w:r>
      <w:r>
        <w:rPr>
          <w:rFonts w:ascii="Times New Roman" w:hAnsi="Times New Roman"/>
          <w:sz w:val="24"/>
        </w:rPr>
        <w:t>1</w:t>
      </w:r>
    </w:p>
    <w:p w14:paraId="04000000">
      <w:pPr>
        <w:tabs>
          <w:tab w:leader="none" w:pos="10080" w:val="left"/>
          <w:tab w:leader="none" w:pos="13500" w:val="left"/>
        </w:tabs>
        <w:spacing w:after="0" w:line="240" w:lineRule="auto"/>
        <w:ind w:firstLine="0" w:left="12191"/>
        <w:rPr>
          <w:rFonts w:ascii="Times New Roman" w:hAnsi="Times New Roman"/>
          <w:sz w:val="28"/>
        </w:rPr>
      </w:pPr>
    </w:p>
    <w:p w14:paraId="05000000">
      <w:pPr>
        <w:tabs>
          <w:tab w:leader="none" w:pos="10080" w:val="left"/>
          <w:tab w:leader="none" w:pos="13500" w:val="left"/>
        </w:tabs>
        <w:spacing w:after="0" w:line="240" w:lineRule="auto"/>
        <w:ind w:firstLine="0"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06000000">
      <w:pPr>
        <w:tabs>
          <w:tab w:leader="none" w:pos="10080" w:val="left"/>
          <w:tab w:leader="none" w:pos="13500" w:val="left"/>
        </w:tabs>
        <w:spacing w:after="0" w:line="240" w:lineRule="auto"/>
        <w:ind w:firstLine="0"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ФНС России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Камчатскому</w:t>
      </w:r>
      <w:r>
        <w:rPr>
          <w:rFonts w:ascii="Times New Roman" w:hAnsi="Times New Roman"/>
          <w:sz w:val="24"/>
        </w:rPr>
        <w:t xml:space="preserve"> краю</w:t>
      </w:r>
    </w:p>
    <w:p w14:paraId="07000000">
      <w:pPr>
        <w:tabs>
          <w:tab w:leader="none" w:pos="10080" w:val="left"/>
          <w:tab w:leader="none" w:pos="13500" w:val="left"/>
        </w:tabs>
        <w:spacing w:after="0" w:line="240" w:lineRule="auto"/>
        <w:ind w:firstLine="0"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февраля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14:paraId="08000000">
      <w:pPr>
        <w:tabs>
          <w:tab w:leader="none" w:pos="10080" w:val="left"/>
          <w:tab w:leader="none" w:pos="13500" w:val="left"/>
        </w:tabs>
        <w:spacing w:after="0" w:line="240" w:lineRule="auto"/>
        <w:ind w:firstLine="0"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Ведомственный план 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ФНС России </w:t>
      </w: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>Камчатскому</w:t>
      </w:r>
      <w:r>
        <w:rPr>
          <w:rFonts w:ascii="Times New Roman" w:hAnsi="Times New Roman"/>
          <w:b w:val="1"/>
          <w:sz w:val="28"/>
        </w:rPr>
        <w:t xml:space="preserve"> краю </w:t>
      </w: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реализации Концепции открытости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федеральных органов исполнительн</w:t>
      </w:r>
      <w:r>
        <w:rPr>
          <w:rFonts w:ascii="Times New Roman" w:hAnsi="Times New Roman"/>
          <w:b w:val="1"/>
          <w:sz w:val="28"/>
        </w:rPr>
        <w:t>ой власти на 20</w:t>
      </w:r>
      <w:r>
        <w:rPr>
          <w:rFonts w:ascii="Times New Roman" w:hAnsi="Times New Roman"/>
          <w:b w:val="1"/>
          <w:sz w:val="28"/>
        </w:rPr>
        <w:t xml:space="preserve">20 </w:t>
      </w:r>
      <w:r>
        <w:rPr>
          <w:rFonts w:ascii="Times New Roman" w:hAnsi="Times New Roman"/>
          <w:b w:val="1"/>
          <w:sz w:val="28"/>
        </w:rPr>
        <w:t xml:space="preserve">год 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17"/>
        <w:gridCol w:w="7938"/>
        <w:gridCol w:w="2835"/>
        <w:gridCol w:w="3871"/>
      </w:tblGrid>
      <w:tr>
        <w:tc>
          <w:tcPr>
            <w:tcW w:type="dxa" w:w="817"/>
            <w:tcBorders>
              <w:bottom w:color="000000" w:sz="1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7938"/>
            <w:tcBorders>
              <w:bottom w:color="000000" w:sz="1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835"/>
            <w:tcBorders>
              <w:bottom w:color="000000" w:sz="1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871"/>
            <w:tcBorders>
              <w:bottom w:color="000000" w:sz="1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>
        <w:tc>
          <w:tcPr>
            <w:tcW w:type="dxa" w:w="81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ФНС России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(далее - Управление)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ответственных за работу с </w:t>
            </w:r>
            <w:r>
              <w:rPr>
                <w:rFonts w:ascii="Times New Roman" w:hAnsi="Times New Roman"/>
                <w:sz w:val="24"/>
              </w:rPr>
              <w:t>открытыми данными (далее – ОД)</w:t>
            </w:r>
            <w:r>
              <w:rPr>
                <w:rFonts w:ascii="Times New Roman" w:hAnsi="Times New Roman"/>
                <w:sz w:val="24"/>
              </w:rPr>
              <w:t>, уполномоченных принимать решения по публикации ОД</w:t>
            </w:r>
          </w:p>
        </w:tc>
        <w:tc>
          <w:tcPr>
            <w:tcW w:type="dxa" w:w="28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8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(по мере необходимости) специализированного обучения (тренинга) </w:t>
            </w:r>
            <w:r>
              <w:rPr>
                <w:rFonts w:ascii="Times New Roman" w:hAnsi="Times New Roman"/>
                <w:sz w:val="24"/>
              </w:rPr>
              <w:t>должностных лиц, ответственных за работу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28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38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Управления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99"/>
        <w:gridCol w:w="7958"/>
        <w:gridCol w:w="2831"/>
        <w:gridCol w:w="3873"/>
      </w:tblGrid>
      <w:tr>
        <w:tc>
          <w:tcPr>
            <w:tcW w:type="dxa" w:w="799"/>
            <w:shd w:fill="auto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7958"/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831"/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873"/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>
        <w:tc>
          <w:tcPr>
            <w:tcW w:type="dxa" w:w="799"/>
            <w:shd w:fill="auto" w:val="clea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ФНС России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</w:t>
            </w:r>
            <w:r>
              <w:rPr>
                <w:rFonts w:ascii="Times New Roman" w:hAnsi="Times New Roman"/>
                <w:i w:val="1"/>
                <w:sz w:val="24"/>
              </w:rPr>
              <w:t>Камчатскому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краю</w:t>
            </w:r>
          </w:p>
        </w:tc>
        <w:tc>
          <w:tcPr>
            <w:tcW w:type="dxa" w:w="2831"/>
            <w:shd w:fill="auto" w:val="clear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73"/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размещения </w:t>
            </w:r>
            <w:r>
              <w:rPr>
                <w:rFonts w:ascii="Times New Roman" w:hAnsi="Times New Roman"/>
                <w:sz w:val="24"/>
              </w:rPr>
              <w:t xml:space="preserve">на сайте ФНС России </w:t>
            </w:r>
            <w:r>
              <w:rPr>
                <w:rFonts w:ascii="Times New Roman" w:hAnsi="Times New Roman"/>
                <w:sz w:val="24"/>
              </w:rPr>
              <w:t>и актуализаци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sz w:val="24"/>
              </w:rPr>
              <w:t>федерального закона от 09.02.2009 №</w:t>
            </w:r>
            <w:r>
              <w:rPr>
                <w:rFonts w:ascii="Times New Roman" w:hAnsi="Times New Roman"/>
                <w:sz w:val="24"/>
              </w:rPr>
              <w:t xml:space="preserve">8-ФЗ  </w:t>
            </w:r>
            <w:r>
              <w:rPr>
                <w:rFonts w:ascii="Times New Roman" w:hAnsi="Times New Roman"/>
                <w:sz w:val="24"/>
              </w:rPr>
              <w:t>«Об обеспечении доступа к информации о деятельности государственных органов и ор</w:t>
            </w:r>
            <w:r>
              <w:rPr>
                <w:rFonts w:ascii="Times New Roman" w:hAnsi="Times New Roman"/>
                <w:sz w:val="24"/>
              </w:rPr>
              <w:t>ганов местного самоуправления»</w:t>
            </w:r>
          </w:p>
        </w:tc>
        <w:tc>
          <w:tcPr>
            <w:tcW w:type="dxa" w:w="2831"/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shd w:fill="auto" w:val="clear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shd w:fill="auto" w:val="clear"/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размещение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сайте ФНС России</w:t>
            </w:r>
            <w:r>
              <w:rPr>
                <w:rFonts w:ascii="Times New Roman" w:hAnsi="Times New Roman"/>
                <w:sz w:val="24"/>
              </w:rPr>
              <w:t xml:space="preserve"> информационно-просветительских материалов для налогоплательщиков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831"/>
            <w:tcBorders>
              <w:bottom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tcBorders>
              <w:bottom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>
        <w:tc>
          <w:tcPr>
            <w:tcW w:type="dxa" w:w="799"/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bottom w:color="000000" w:sz="1" w:val="single"/>
              <w:right w:sz="4" w:val="nil"/>
            </w:tcBorders>
            <w:shd w:fill="auto" w:val="clear"/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материалов о проводимых информационно-разъяснительных кампаниях </w:t>
            </w:r>
          </w:p>
        </w:tc>
        <w:tc>
          <w:tcPr>
            <w:tcW w:type="dxa" w:w="2831"/>
            <w:tcBorders>
              <w:top w:color="000000" w:sz="4" w:val="single"/>
              <w:left w:sz="4" w:val="nil"/>
              <w:bottom w:color="000000" w:sz="1" w:val="single"/>
              <w:right w:color="000000" w:sz="8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Интернет - сайте ФНС России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tcBorders>
              <w:top w:color="000000" w:sz="8" w:val="single"/>
              <w:left w:color="000000" w:sz="1" w:val="single"/>
              <w:bottom w:color="000000" w:sz="8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II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ФНС России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</w:t>
            </w:r>
            <w:r>
              <w:rPr>
                <w:rFonts w:ascii="Times New Roman" w:hAnsi="Times New Roman"/>
                <w:i w:val="1"/>
                <w:sz w:val="24"/>
              </w:rPr>
              <w:t>Камчатскому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краю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873"/>
            <w:tcBorders>
              <w:top w:color="000000" w:sz="8" w:val="single"/>
              <w:left w:color="000000" w:sz="1" w:val="single"/>
              <w:bottom w:color="000000" w:sz="8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799"/>
            <w:tcBorders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tabs>
                <w:tab w:leader="none" w:pos="0" w:val="left"/>
                <w:tab w:leader="none" w:pos="709" w:val="left"/>
                <w:tab w:leader="none" w:pos="567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</w:rPr>
              <w:t>предложений по совершенствованию</w:t>
            </w:r>
            <w:r>
              <w:rPr>
                <w:rFonts w:ascii="Times New Roman" w:hAnsi="Times New Roman"/>
                <w:sz w:val="24"/>
              </w:rPr>
              <w:t xml:space="preserve"> структуры открытых данных, размещенных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>сайте ФНС России</w:t>
            </w:r>
          </w:p>
        </w:tc>
        <w:tc>
          <w:tcPr>
            <w:tcW w:type="dxa" w:w="2831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необходимости)</w:t>
            </w:r>
          </w:p>
        </w:tc>
        <w:tc>
          <w:tcPr>
            <w:tcW w:type="dxa" w:w="3873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УФНС</w:t>
            </w:r>
          </w:p>
        </w:tc>
      </w:tr>
      <w:tr>
        <w:tc>
          <w:tcPr>
            <w:tcW w:type="dxa" w:w="799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реестров </w:t>
            </w:r>
            <w:r>
              <w:rPr>
                <w:rFonts w:ascii="Times New Roman" w:hAnsi="Times New Roman"/>
                <w:sz w:val="24"/>
              </w:rPr>
              <w:t>открытых данных</w:t>
            </w:r>
            <w:r>
              <w:rPr>
                <w:rFonts w:ascii="Times New Roman" w:hAnsi="Times New Roman"/>
                <w:sz w:val="24"/>
              </w:rPr>
              <w:t xml:space="preserve">, размещенных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>сайте ФНС России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УФНС </w:t>
            </w:r>
          </w:p>
        </w:tc>
      </w:tr>
      <w:tr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ОД, размещенных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сайте ФНС России, разработка предложений по их с</w:t>
            </w:r>
            <w:r>
              <w:rPr>
                <w:rFonts w:ascii="Times New Roman" w:hAnsi="Times New Roman"/>
                <w:sz w:val="24"/>
              </w:rPr>
              <w:t>овершенствованию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УФНС </w:t>
            </w:r>
          </w:p>
        </w:tc>
      </w:tr>
      <w:tr>
        <w:trPr>
          <w:trHeight w:hRule="atLeast" w:val="890"/>
        </w:trPr>
        <w:tc>
          <w:tcPr>
            <w:tcW w:type="dxa" w:w="799"/>
            <w:tcBorders>
              <w:top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type="dxa" w:w="7958"/>
            <w:tcBorders>
              <w:top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УФНС России по Камчатскому краю </w:t>
            </w:r>
          </w:p>
        </w:tc>
        <w:tc>
          <w:tcPr>
            <w:tcW w:type="dxa" w:w="2831"/>
            <w:tcBorders>
              <w:top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73"/>
            <w:tcBorders>
              <w:top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</w:t>
            </w:r>
            <w:r>
              <w:rPr>
                <w:rFonts w:ascii="Times New Roman" w:hAnsi="Times New Roman"/>
                <w:sz w:val="24"/>
              </w:rPr>
              <w:t>по вопросам применения</w:t>
            </w:r>
            <w:r>
              <w:rPr>
                <w:rFonts w:ascii="Times New Roman" w:hAnsi="Times New Roman"/>
                <w:sz w:val="24"/>
              </w:rPr>
              <w:t xml:space="preserve"> законодательства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о налогах и сборах</w:t>
            </w:r>
            <w:r>
              <w:rPr>
                <w:rFonts w:ascii="Times New Roman" w:hAnsi="Times New Roman"/>
                <w:sz w:val="24"/>
              </w:rPr>
              <w:t xml:space="preserve">, согласованных с Минфином России, путем размещения соответствующих разъяснений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сайте ФНС России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type="dxa" w:w="2831"/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shd w:fill="auto" w:val="clear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shd w:fill="auto" w:val="clear"/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type="dxa" w:w="2831"/>
            <w:shd w:fill="auto" w:val="clear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 xml:space="preserve">года </w:t>
            </w:r>
          </w:p>
        </w:tc>
        <w:tc>
          <w:tcPr>
            <w:tcW w:type="dxa" w:w="3873"/>
            <w:shd w:fill="auto" w:val="clea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shd w:fill="auto" w:val="clear"/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type="dxa" w:w="2831"/>
            <w:shd w:fill="auto" w:val="clear"/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shd w:fill="auto" w:val="clea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налогообложения имущества и доходов физических лиц 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администрирования страховых взносов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налогообложения юридических лиц и камерального контроля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58"/>
            <w:shd w:fill="auto" w:val="clear"/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 региональных и местных законодательных и иных нормативных правовых актов в сфере налогообложения  </w:t>
            </w:r>
          </w:p>
        </w:tc>
        <w:tc>
          <w:tcPr>
            <w:tcW w:type="dxa" w:w="2831"/>
            <w:shd w:fill="auto" w:val="clear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shd w:fill="auto" w:val="clea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c>
          <w:tcPr>
            <w:tcW w:type="dxa" w:w="799"/>
            <w:tcBorders>
              <w:bottom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bottom w:color="000000" w:sz="4" w:val="single"/>
            </w:tcBorders>
            <w:shd w:fill="auto" w:val="clear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Принятие планов деятельности </w:t>
            </w:r>
            <w:r>
              <w:rPr>
                <w:rFonts w:ascii="Times New Roman" w:hAnsi="Times New Roman"/>
                <w:i w:val="1"/>
                <w:sz w:val="24"/>
              </w:rPr>
              <w:t xml:space="preserve">ФНС России </w:t>
            </w:r>
            <w:r>
              <w:rPr>
                <w:rFonts w:ascii="Times New Roman" w:hAnsi="Times New Roman"/>
                <w:i w:val="1"/>
                <w:sz w:val="24"/>
              </w:rPr>
              <w:t xml:space="preserve">ежегодной Публичной декларации целей и задач </w:t>
            </w:r>
            <w:r>
              <w:rPr>
                <w:rFonts w:ascii="Times New Roman" w:hAnsi="Times New Roman"/>
                <w:i w:val="1"/>
                <w:sz w:val="24"/>
              </w:rPr>
              <w:t>ФНС России</w:t>
            </w:r>
            <w:r>
              <w:rPr>
                <w:rFonts w:ascii="Times New Roman" w:hAnsi="Times New Roman"/>
                <w:i w:val="1"/>
                <w:sz w:val="24"/>
              </w:rPr>
              <w:t>, их общественное обсуждение и экспертное сопровождение</w:t>
            </w:r>
          </w:p>
        </w:tc>
        <w:tc>
          <w:tcPr>
            <w:tcW w:type="dxa" w:w="2831"/>
            <w:tcBorders>
              <w:bottom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tcBorders>
              <w:bottom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ФНС России на 2020</w:t>
            </w:r>
            <w:r>
              <w:rPr>
                <w:rFonts w:ascii="Times New Roman" w:hAnsi="Times New Roman"/>
                <w:sz w:val="24"/>
              </w:rPr>
              <w:t xml:space="preserve"> год на Общественном совете при УФНС России по Камчатскому краю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размещения </w:t>
            </w:r>
            <w:r>
              <w:rPr>
                <w:rFonts w:ascii="Times New Roman" w:hAnsi="Times New Roman"/>
                <w:sz w:val="24"/>
              </w:rPr>
              <w:t>Публичной декларации целей и задач ФНС России на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</w:rPr>
              <w:t xml:space="preserve">ФНС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Публичной декларации целей и задач ФНС России на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размещения </w:t>
            </w:r>
            <w:r>
              <w:rPr>
                <w:rFonts w:ascii="Times New Roman" w:hAnsi="Times New Roman"/>
                <w:sz w:val="24"/>
              </w:rPr>
              <w:t>Публичной декларации</w:t>
            </w:r>
            <w:r>
              <w:rPr>
                <w:rFonts w:ascii="Times New Roman" w:hAnsi="Times New Roman"/>
                <w:sz w:val="24"/>
              </w:rPr>
              <w:t xml:space="preserve"> целей и задач ФНС России на 2020</w:t>
            </w:r>
            <w:r>
              <w:rPr>
                <w:rFonts w:ascii="Times New Roman" w:hAnsi="Times New Roman"/>
                <w:sz w:val="24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</w:rPr>
              <w:t>ФНС России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УФНС </w:t>
            </w:r>
          </w:p>
        </w:tc>
      </w:tr>
      <w:tr>
        <w:tc>
          <w:tcPr>
            <w:tcW w:type="dxa" w:w="799"/>
            <w:tcBorders>
              <w:top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ФНС России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Камчатскому  краю</w:t>
            </w:r>
          </w:p>
        </w:tc>
        <w:tc>
          <w:tcPr>
            <w:tcW w:type="dxa" w:w="2831"/>
            <w:tcBorders>
              <w:top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tcBorders>
              <w:top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итогового доклада о результатах деятельности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</w:rPr>
              <w:t>за отчетный год</w:t>
            </w:r>
          </w:p>
        </w:tc>
        <w:tc>
          <w:tcPr>
            <w:tcW w:type="dxa" w:w="2831"/>
            <w:shd w:fill="auto" w:val="clea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>
        <w:tc>
          <w:tcPr>
            <w:tcW w:type="dxa" w:w="799"/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статистической</w:t>
            </w:r>
            <w:r>
              <w:rPr>
                <w:rFonts w:ascii="Times New Roman" w:hAnsi="Times New Roman"/>
                <w:sz w:val="24"/>
              </w:rPr>
              <w:t xml:space="preserve"> налоговой отчетности, статистической </w:t>
            </w:r>
            <w:r>
              <w:rPr>
                <w:rFonts w:ascii="Times New Roman" w:hAnsi="Times New Roman"/>
                <w:sz w:val="24"/>
              </w:rPr>
              <w:t xml:space="preserve">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>, территориальных органов ФНС России, организаций, находящихся в ведении ФНС России</w:t>
            </w:r>
          </w:p>
        </w:tc>
        <w:tc>
          <w:tcPr>
            <w:tcW w:type="dxa" w:w="2831"/>
            <w:shd w:fill="auto" w:val="clear"/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е</w:t>
            </w:r>
            <w:r>
              <w:rPr>
                <w:rFonts w:ascii="Times New Roman" w:hAnsi="Times New Roman"/>
                <w:sz w:val="24"/>
              </w:rPr>
              <w:t>жеквартально, в течение 3 дней с момента подготовки информации</w:t>
            </w:r>
          </w:p>
        </w:tc>
        <w:tc>
          <w:tcPr>
            <w:tcW w:type="dxa" w:w="3873"/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8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rPr>
          <w:trHeight w:hRule="atLeast" w:val="569"/>
        </w:trPr>
        <w:tc>
          <w:tcPr>
            <w:tcW w:type="dxa" w:w="799"/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82000000">
            <w:pPr>
              <w:pStyle w:val="Style_3"/>
              <w:spacing w:after="24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Информирование о работе УФНС России по </w:t>
            </w:r>
            <w:r>
              <w:rPr>
                <w:rFonts w:ascii="Times New Roman" w:hAnsi="Times New Roman"/>
                <w:i w:val="1"/>
                <w:sz w:val="24"/>
              </w:rPr>
              <w:t>Камчатскому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краю с обращениями граждан и организаций</w:t>
            </w:r>
          </w:p>
        </w:tc>
        <w:tc>
          <w:tcPr>
            <w:tcW w:type="dxa" w:w="2831"/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shd w:fill="auto" w:val="clea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Style_4_ch"/>
                <w:color w:val="000000"/>
                <w:sz w:val="24"/>
              </w:rPr>
              <w:t xml:space="preserve"> в региональном разделе сайта ФНС России</w:t>
            </w:r>
            <w:r>
              <w:rPr>
                <w:rFonts w:ascii="Times New Roman" w:hAnsi="Times New Roman"/>
                <w:sz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  <w:r>
              <w:rPr>
                <w:rFonts w:ascii="Times New Roman" w:hAnsi="Times New Roman"/>
                <w:sz w:val="24"/>
              </w:rPr>
              <w:t xml:space="preserve">, поступивших в </w:t>
            </w: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z w:val="24"/>
              </w:rPr>
              <w:t xml:space="preserve"> и территориальные налоговые органы края</w:t>
            </w:r>
          </w:p>
        </w:tc>
        <w:tc>
          <w:tcPr>
            <w:tcW w:type="dxa" w:w="2831"/>
            <w:shd w:fill="auto" w:val="clea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Ежеквартально, </w:t>
            </w:r>
            <w:r>
              <w:rPr>
                <w:rFonts w:ascii="Times New Roman" w:hAnsi="Times New Roman"/>
                <w:sz w:val="24"/>
              </w:rPr>
              <w:t>в течение 3 дней с момента подготовки обзора</w:t>
            </w:r>
          </w:p>
        </w:tc>
        <w:tc>
          <w:tcPr>
            <w:tcW w:type="dxa" w:w="3873"/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shd w:fill="auto" w:val="clear"/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Style_4_ch"/>
                <w:color w:val="000000"/>
                <w:sz w:val="24"/>
              </w:rPr>
              <w:t xml:space="preserve"> в региональном разделе сайта ФНС 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правки о работе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и территориальных налоговых органов с </w:t>
            </w:r>
            <w:r>
              <w:rPr>
                <w:rFonts w:ascii="Times New Roman" w:hAnsi="Times New Roman"/>
                <w:sz w:val="24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</w:rPr>
              <w:t>граждан и запросами пользователей информации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type="dxa" w:w="3873"/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</w:t>
            </w:r>
            <w:r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90000000">
            <w:pPr>
              <w:pStyle w:val="Style_5"/>
              <w:tabs>
                <w:tab w:leader="none" w:pos="2444" w:val="left"/>
              </w:tabs>
              <w:spacing w:after="0" w:before="0" w:line="254" w:lineRule="exact"/>
              <w:ind w:firstLine="34" w:right="-108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shd w:fill="auto" w:val="clear"/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>сайте ФНС России информации о результатах работы по досудебному урегулированию споров</w:t>
            </w:r>
          </w:p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раз в год</w:t>
            </w:r>
          </w:p>
        </w:tc>
        <w:tc>
          <w:tcPr>
            <w:tcW w:type="dxa" w:w="3873"/>
            <w:shd w:fill="auto" w:val="clear"/>
          </w:tcPr>
          <w:p w14:paraId="95000000">
            <w:pPr>
              <w:pStyle w:val="Style_5"/>
              <w:tabs>
                <w:tab w:leader="none" w:pos="2444" w:val="left"/>
              </w:tabs>
              <w:spacing w:after="0" w:before="0" w:line="254" w:lineRule="exact"/>
              <w:ind w:firstLine="34" w:right="-108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досудебного урегулирования налоговых споров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96000000">
            <w:pPr>
              <w:pStyle w:val="Style_5"/>
              <w:tabs>
                <w:tab w:leader="none" w:pos="2444" w:val="left"/>
              </w:tabs>
              <w:spacing w:after="0" w:before="0" w:line="254" w:lineRule="exact"/>
              <w:ind w:firstLine="34"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работы с налогоплательщиками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официальном Интернет - сайте ФНС России информации о сервисе «Узнать о жалобе», «Решения по жалобам»</w:t>
            </w: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раз в год</w:t>
            </w:r>
          </w:p>
        </w:tc>
        <w:tc>
          <w:tcPr>
            <w:tcW w:type="dxa" w:w="3873"/>
            <w:shd w:fill="auto" w:val="clear"/>
          </w:tcPr>
          <w:p w14:paraId="9B000000">
            <w:pPr>
              <w:pStyle w:val="Style_5"/>
              <w:tabs>
                <w:tab w:leader="none" w:pos="2444" w:val="left"/>
              </w:tabs>
              <w:spacing w:after="0" w:before="0" w:line="254" w:lineRule="exact"/>
              <w:ind w:firstLine="0"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досудебного урегулирования налоговых споров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 Управления</w:t>
            </w:r>
          </w:p>
        </w:tc>
      </w:tr>
      <w:tr>
        <w:trPr>
          <w:trHeight w:hRule="atLeast" w:val="274"/>
        </w:trPr>
        <w:tc>
          <w:tcPr>
            <w:tcW w:type="dxa" w:w="799"/>
            <w:shd w:fill="auto" w:val="clea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bottom w:color="000000" w:sz="1" w:val="single"/>
            </w:tcBorders>
            <w:shd w:fill="auto" w:val="clear"/>
          </w:tcPr>
          <w:p w14:paraId="9E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ФНС России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</w:t>
            </w:r>
            <w:r>
              <w:rPr>
                <w:rFonts w:ascii="Times New Roman" w:hAnsi="Times New Roman"/>
                <w:i w:val="1"/>
                <w:sz w:val="24"/>
              </w:rPr>
              <w:t>Камчатскому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краю</w:t>
            </w:r>
          </w:p>
        </w:tc>
        <w:tc>
          <w:tcPr>
            <w:tcW w:type="dxa" w:w="2831"/>
            <w:tcBorders>
              <w:bottom w:color="000000" w:sz="1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tcBorders>
              <w:bottom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качества каналов взаимодействия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правления</w:t>
            </w:r>
            <w:r>
              <w:rPr>
                <w:rFonts w:ascii="Times New Roman" w:hAnsi="Times New Roman"/>
                <w:sz w:val="24"/>
              </w:rPr>
              <w:t xml:space="preserve"> с различными референтными группами, вносящими предложения по их совершенствованию, в целях </w:t>
            </w:r>
            <w:r>
              <w:rPr>
                <w:rFonts w:ascii="Times New Roman" w:hAnsi="Times New Roman"/>
                <w:sz w:val="24"/>
              </w:rPr>
              <w:t xml:space="preserve">самообследования уровня открытости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правления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C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информационных кампаний, направленных на побуждение налогоплательщиков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/плательщиков страховых взносов </w:t>
            </w:r>
            <w:r>
              <w:rPr>
                <w:rFonts w:ascii="Times New Roman" w:hAnsi="Times New Roman"/>
                <w:color w:val="000000"/>
                <w:sz w:val="24"/>
              </w:rPr>
              <w:t>к исполнению обязанности по уплате налогов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сборов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взносов, либо направление на разъяснение права на налоговые льготы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налогообложения имущества и доходов физических лиц 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администрирования страховых взносов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налогообложения юридических лиц и камерального контроля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</w:tr>
      <w:tr>
        <w:trPr>
          <w:trHeight w:hRule="atLeast" w:val="780"/>
        </w:trP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структурными подразделениями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совещаний-семинаров для территориальных налоговых органов </w:t>
            </w:r>
            <w:r>
              <w:rPr>
                <w:rFonts w:ascii="Times New Roman" w:hAnsi="Times New Roman"/>
                <w:sz w:val="24"/>
              </w:rPr>
              <w:t xml:space="preserve">края </w:t>
            </w:r>
            <w:r>
              <w:rPr>
                <w:rFonts w:ascii="Times New Roman" w:hAnsi="Times New Roman"/>
                <w:sz w:val="24"/>
              </w:rPr>
              <w:t>по направлениям деятельности ФНС России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96"/>
        </w:trP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 участие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96"/>
        </w:trP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частие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мероприятиях постоянно действующих межведомственных рабочих групп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96"/>
        </w:trPr>
        <w:tc>
          <w:tcPr>
            <w:tcW w:type="dxa" w:w="799"/>
            <w:tcBorders>
              <w:right w:color="000000" w:sz="1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95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type="dxa" w:w="283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3873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2"/>
        </w:trPr>
        <w:tc>
          <w:tcPr>
            <w:tcW w:type="dxa" w:w="799"/>
            <w:shd w:fill="auto" w:val="clear"/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tcBorders>
              <w:top w:color="000000" w:sz="1" w:val="single"/>
            </w:tcBorders>
            <w:shd w:fill="auto" w:val="clear"/>
          </w:tcPr>
          <w:p w14:paraId="C7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 с Общественным советом при УФНС России по Камчатскому краю</w:t>
            </w:r>
          </w:p>
        </w:tc>
        <w:tc>
          <w:tcPr>
            <w:tcW w:type="dxa" w:w="2831"/>
            <w:tcBorders>
              <w:top w:color="000000" w:sz="1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tcBorders>
              <w:top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CB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Style_4_ch"/>
                <w:color w:val="000000"/>
                <w:sz w:val="24"/>
              </w:rPr>
              <w:t xml:space="preserve">в региональном разделе сайта ФНС России  </w:t>
            </w:r>
            <w:r>
              <w:rPr>
                <w:rFonts w:ascii="Times New Roman" w:hAnsi="Times New Roman"/>
                <w:sz w:val="24"/>
              </w:rPr>
              <w:t xml:space="preserve">информации о персональном составе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831"/>
            <w:shd w:fill="auto" w:val="clea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правлении</w:t>
            </w:r>
          </w:p>
        </w:tc>
        <w:tc>
          <w:tcPr>
            <w:tcW w:type="dxa" w:w="3873"/>
            <w:shd w:fill="auto" w:val="clear"/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shd w:fill="auto" w:val="clear"/>
          </w:tcPr>
          <w:p w14:paraId="CF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>сайте ФНС России в актуальной редакции Положения об Общественном совете п</w:t>
            </w:r>
            <w:r>
              <w:rPr>
                <w:rStyle w:val="Style_4_ch"/>
                <w:color w:val="000000"/>
                <w:sz w:val="24"/>
              </w:rPr>
              <w:t xml:space="preserve">ри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правлении</w:t>
            </w:r>
          </w:p>
        </w:tc>
        <w:tc>
          <w:tcPr>
            <w:tcW w:type="dxa" w:w="2831"/>
            <w:shd w:fill="auto" w:val="clea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Положение об Общественном совете </w:t>
            </w:r>
            <w:r>
              <w:rPr>
                <w:rStyle w:val="Style_4_ch"/>
                <w:color w:val="000000"/>
                <w:sz w:val="24"/>
              </w:rPr>
              <w:t>п</w:t>
            </w:r>
            <w:r>
              <w:rPr>
                <w:rStyle w:val="Style_4_ch"/>
                <w:color w:val="000000"/>
                <w:sz w:val="24"/>
              </w:rPr>
              <w:t xml:space="preserve">ри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правлении</w:t>
            </w:r>
          </w:p>
        </w:tc>
        <w:tc>
          <w:tcPr>
            <w:tcW w:type="dxa" w:w="3873"/>
            <w:shd w:fill="auto" w:val="clea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shd w:fill="auto" w:val="clear"/>
          </w:tcPr>
          <w:p w14:paraId="D3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 xml:space="preserve">сайте ФНС России уведомления о начале процедуры формирования нового состава Общественного совета при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правлении</w:t>
            </w:r>
          </w:p>
        </w:tc>
        <w:tc>
          <w:tcPr>
            <w:tcW w:type="dxa" w:w="2831"/>
            <w:shd w:fill="auto" w:val="clea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</w:t>
            </w:r>
            <w:r>
              <w:rPr>
                <w:rFonts w:ascii="Times New Roman" w:hAnsi="Times New Roman"/>
                <w:sz w:val="24"/>
              </w:rPr>
              <w:t>даты принятия решения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873"/>
            <w:shd w:fill="auto" w:val="clea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58"/>
            <w:shd w:fill="auto" w:val="clear"/>
          </w:tcPr>
          <w:p w14:paraId="D7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Размещение</w:t>
            </w:r>
            <w:r>
              <w:rPr>
                <w:rStyle w:val="Style_4_ch"/>
                <w:color w:val="000000"/>
                <w:sz w:val="24"/>
              </w:rPr>
              <w:t xml:space="preserve"> </w:t>
            </w:r>
            <w:r>
              <w:rPr>
                <w:rStyle w:val="Style_4_ch"/>
                <w:color w:val="000000"/>
                <w:sz w:val="24"/>
              </w:rPr>
              <w:t>на</w:t>
            </w:r>
            <w:r>
              <w:rPr>
                <w:rStyle w:val="Style_4_ch"/>
                <w:color w:val="000000"/>
                <w:sz w:val="24"/>
              </w:rPr>
              <w:t xml:space="preserve"> </w:t>
            </w:r>
            <w:r>
              <w:rPr>
                <w:rStyle w:val="Style_4_ch"/>
                <w:color w:val="000000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>сайт</w:t>
            </w:r>
            <w:r>
              <w:rPr>
                <w:rStyle w:val="Style_4_ch"/>
                <w:color w:val="000000"/>
                <w:sz w:val="24"/>
              </w:rPr>
              <w:t>е</w:t>
            </w:r>
            <w:r>
              <w:rPr>
                <w:rStyle w:val="Style_4_ch"/>
                <w:color w:val="000000"/>
                <w:sz w:val="24"/>
              </w:rPr>
              <w:t xml:space="preserve"> ФНС России 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831"/>
            <w:shd w:fill="auto" w:val="clear"/>
          </w:tcPr>
          <w:p w14:paraId="D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утверждения плана работы Общественного совета </w:t>
            </w: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правлении</w:t>
            </w:r>
          </w:p>
        </w:tc>
        <w:tc>
          <w:tcPr>
            <w:tcW w:type="dxa" w:w="3873"/>
            <w:shd w:fill="auto" w:val="clear"/>
          </w:tcPr>
          <w:p w14:paraId="D9000000">
            <w:pPr>
              <w:pStyle w:val="Style_5"/>
              <w:spacing w:after="0" w:before="0" w:line="250" w:lineRule="exact"/>
              <w:ind w:firstLine="0"/>
              <w:jc w:val="left"/>
              <w:rPr>
                <w:rStyle w:val="Style_4_ch"/>
                <w:color w:val="000000"/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rStyle w:val="Style_4_ch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hRule="atLeast" w:val="827"/>
        </w:trPr>
        <w:tc>
          <w:tcPr>
            <w:tcW w:type="dxa" w:w="799"/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958"/>
            <w:shd w:fill="auto" w:val="clear"/>
          </w:tcPr>
          <w:p w14:paraId="DB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Направление на р</w:t>
            </w:r>
            <w:r>
              <w:rPr>
                <w:rStyle w:val="Style_4_ch"/>
                <w:color w:val="000000"/>
                <w:sz w:val="24"/>
              </w:rPr>
              <w:t>ассмотрение Общественн</w:t>
            </w:r>
            <w:r>
              <w:rPr>
                <w:rStyle w:val="Style_4_ch"/>
                <w:color w:val="000000"/>
                <w:sz w:val="24"/>
              </w:rPr>
              <w:t>ым</w:t>
            </w:r>
            <w:r>
              <w:rPr>
                <w:rStyle w:val="Style_4_ch"/>
                <w:color w:val="000000"/>
                <w:sz w:val="24"/>
              </w:rPr>
              <w:t xml:space="preserve"> совет</w:t>
            </w:r>
            <w:r>
              <w:rPr>
                <w:rStyle w:val="Style_4_ch"/>
                <w:color w:val="000000"/>
                <w:sz w:val="24"/>
              </w:rPr>
              <w:t>ом</w:t>
            </w:r>
            <w:r>
              <w:rPr>
                <w:rStyle w:val="Style_4_ch"/>
                <w:color w:val="000000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  <w:r>
              <w:rPr>
                <w:rStyle w:val="Style_4_ch"/>
                <w:color w:val="000000"/>
                <w:sz w:val="24"/>
              </w:rPr>
              <w:t xml:space="preserve"> докладов и материалов о ходе выполнения </w:t>
            </w:r>
            <w:r>
              <w:rPr>
                <w:rStyle w:val="Style_4_ch"/>
                <w:color w:val="000000"/>
                <w:sz w:val="24"/>
              </w:rPr>
              <w:t xml:space="preserve">Плана противодействия </w:t>
            </w:r>
            <w:r>
              <w:rPr>
                <w:rStyle w:val="Style_4_ch"/>
                <w:color w:val="000000"/>
                <w:sz w:val="24"/>
              </w:rPr>
              <w:t>коррупции</w:t>
            </w:r>
            <w:r>
              <w:rPr>
                <w:rStyle w:val="Style_4_ch"/>
                <w:color w:val="000000"/>
                <w:sz w:val="24"/>
              </w:rPr>
              <w:t xml:space="preserve"> на 2018-2020 годы</w:t>
            </w:r>
          </w:p>
        </w:tc>
        <w:tc>
          <w:tcPr>
            <w:tcW w:type="dxa" w:w="2831"/>
            <w:shd w:fill="auto" w:val="clea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type="dxa" w:w="3873"/>
            <w:shd w:fill="auto" w:val="clear"/>
          </w:tcPr>
          <w:p w14:paraId="DD00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тдел кадров и безопасности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958"/>
            <w:shd w:fill="auto" w:val="clear"/>
          </w:tcPr>
          <w:p w14:paraId="E0000000">
            <w:pPr>
              <w:pStyle w:val="Style_5"/>
              <w:spacing w:after="0" w:before="0" w:line="240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 xml:space="preserve"> Общественного совета </w:t>
            </w:r>
            <w:r>
              <w:rPr>
                <w:sz w:val="24"/>
              </w:rPr>
              <w:t xml:space="preserve">при Управлении в работе </w:t>
            </w:r>
            <w:r>
              <w:rPr>
                <w:sz w:val="24"/>
              </w:rPr>
              <w:t>аттестационных</w:t>
            </w:r>
            <w:r>
              <w:rPr>
                <w:sz w:val="24"/>
              </w:rPr>
              <w:t xml:space="preserve"> комиссий, </w:t>
            </w:r>
            <w:r>
              <w:rPr>
                <w:sz w:val="24"/>
              </w:rPr>
              <w:t xml:space="preserve">конкурсных комиссий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замещени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вакантной </w:t>
            </w:r>
            <w:r>
              <w:rPr>
                <w:sz w:val="24"/>
              </w:rPr>
              <w:t>должност</w:t>
            </w:r>
            <w:r>
              <w:rPr>
                <w:sz w:val="24"/>
              </w:rPr>
              <w:t xml:space="preserve">и </w:t>
            </w:r>
            <w:r>
              <w:rPr>
                <w:color w:val="000000"/>
                <w:sz w:val="24"/>
              </w:rPr>
              <w:t>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14:paraId="E1000000">
            <w:pPr>
              <w:pStyle w:val="Style_5"/>
              <w:spacing w:after="0" w:before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type="dxa" w:w="3873"/>
            <w:shd w:fill="auto" w:val="clear"/>
          </w:tcPr>
          <w:p w14:paraId="E300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</w:t>
            </w:r>
            <w:r>
              <w:rPr>
                <w:rStyle w:val="Style_4_ch"/>
                <w:color w:val="000000"/>
                <w:sz w:val="24"/>
              </w:rPr>
              <w:t>тдел кадров</w:t>
            </w:r>
            <w:r>
              <w:rPr>
                <w:sz w:val="24"/>
              </w:rPr>
              <w:t xml:space="preserve"> и безопасности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E6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</w:t>
            </w:r>
            <w:r>
              <w:rPr>
                <w:rFonts w:ascii="Times New Roman" w:hAnsi="Times New Roman"/>
                <w:sz w:val="24"/>
              </w:rPr>
              <w:t xml:space="preserve"> на сайте ФНС России материалов, </w:t>
            </w:r>
            <w:r>
              <w:rPr>
                <w:rFonts w:ascii="Times New Roman" w:hAnsi="Times New Roman"/>
                <w:sz w:val="24"/>
              </w:rPr>
              <w:t xml:space="preserve">а также в СМИ материалов, </w:t>
            </w:r>
            <w:r>
              <w:rPr>
                <w:rFonts w:ascii="Times New Roman" w:hAnsi="Times New Roman"/>
                <w:sz w:val="24"/>
              </w:rPr>
              <w:t xml:space="preserve">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831"/>
            <w:shd w:fill="auto" w:val="clea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type="dxa" w:w="3873"/>
            <w:shd w:fill="auto" w:val="clear"/>
          </w:tcPr>
          <w:p w14:paraId="E8000000">
            <w:pPr>
              <w:pStyle w:val="Style_5"/>
              <w:spacing w:after="0" w:before="0" w:line="250" w:lineRule="exact"/>
              <w:ind w:firstLine="0"/>
              <w:jc w:val="left"/>
              <w:rPr>
                <w:rStyle w:val="Style_4_ch"/>
                <w:color w:val="000000"/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rStyle w:val="Style_4_ch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hRule="atLeast" w:val="792"/>
        </w:trPr>
        <w:tc>
          <w:tcPr>
            <w:tcW w:type="dxa" w:w="799"/>
            <w:shd w:fill="auto" w:val="clear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EA000000">
            <w:pPr>
              <w:pStyle w:val="Style_5"/>
              <w:spacing w:after="0" w:before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председателя/заместителя председателя Общественного совета при </w:t>
            </w:r>
            <w:r>
              <w:rPr>
                <w:sz w:val="24"/>
              </w:rPr>
              <w:t>Управлени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в итоговом заседании коллегии </w:t>
            </w:r>
            <w:r>
              <w:rPr>
                <w:sz w:val="24"/>
              </w:rPr>
              <w:t>Управлени</w:t>
            </w:r>
            <w:r>
              <w:rPr>
                <w:sz w:val="24"/>
              </w:rPr>
              <w:t>я</w:t>
            </w:r>
          </w:p>
        </w:tc>
        <w:tc>
          <w:tcPr>
            <w:tcW w:type="dxa" w:w="2831"/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type="dxa" w:w="3873"/>
            <w:shd w:fill="auto" w:val="clear"/>
          </w:tcPr>
          <w:p w14:paraId="EC00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c>
          <w:tcPr>
            <w:tcW w:type="dxa" w:w="799"/>
            <w:shd w:fill="auto" w:val="clear"/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type="dxa" w:w="7958"/>
            <w:shd w:fill="auto" w:val="clear"/>
          </w:tcPr>
          <w:p w14:paraId="EE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Механизм: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 Работа пресс-службы УФНС России по Камчатскому краю</w:t>
            </w:r>
          </w:p>
        </w:tc>
        <w:tc>
          <w:tcPr>
            <w:tcW w:type="dxa" w:w="2831"/>
            <w:shd w:fill="auto" w:val="clea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F2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</w:rPr>
              <w:t>Управления по вопросам изменений в</w:t>
            </w:r>
            <w:r>
              <w:rPr>
                <w:rFonts w:ascii="Times New Roman" w:hAnsi="Times New Roman"/>
                <w:sz w:val="24"/>
              </w:rPr>
              <w:t xml:space="preserve"> налогово</w:t>
            </w:r>
            <w:r>
              <w:rPr>
                <w:rFonts w:ascii="Times New Roman" w:hAnsi="Times New Roman"/>
                <w:sz w:val="24"/>
              </w:rPr>
              <w:t>м администрировании</w:t>
            </w:r>
          </w:p>
        </w:tc>
        <w:tc>
          <w:tcPr>
            <w:tcW w:type="dxa" w:w="2831"/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2-х раз в год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shd w:fill="auto" w:val="clear"/>
          </w:tcPr>
          <w:p w14:paraId="F500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F700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F9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для у</w:t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руководства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в телевизионных программах (сюжеты, интервью) по освещению деятельности ФНС России</w:t>
            </w:r>
            <w:r>
              <w:rPr>
                <w:rFonts w:ascii="Times New Roman" w:hAnsi="Times New Roman"/>
                <w:sz w:val="24"/>
              </w:rPr>
              <w:t xml:space="preserve"> и налоговых органов Камчатского края</w:t>
            </w:r>
          </w:p>
        </w:tc>
        <w:tc>
          <w:tcPr>
            <w:tcW w:type="dxa" w:w="2831"/>
            <w:shd w:fill="auto" w:val="clea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FE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(е</w:t>
            </w:r>
            <w:r>
              <w:rPr>
                <w:rStyle w:val="Style_4_ch"/>
                <w:color w:val="000000"/>
                <w:sz w:val="24"/>
              </w:rPr>
              <w:t xml:space="preserve">жедневный мониторинг СМИ: газеты, журналы, интернет, блоги, информагентства). Внутренняя рассылка основных сообщений руководству </w:t>
            </w:r>
            <w:r>
              <w:rPr>
                <w:rStyle w:val="Style_4_ch"/>
                <w:color w:val="000000"/>
                <w:sz w:val="24"/>
              </w:rPr>
              <w:t>Управления</w:t>
            </w:r>
          </w:p>
        </w:tc>
        <w:tc>
          <w:tcPr>
            <w:tcW w:type="dxa" w:w="2831"/>
            <w:shd w:fill="auto" w:val="clea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 </w:t>
            </w:r>
          </w:p>
        </w:tc>
        <w:tc>
          <w:tcPr>
            <w:tcW w:type="dxa" w:w="3873"/>
            <w:shd w:fill="auto" w:val="clear"/>
          </w:tcPr>
          <w:p w14:paraId="00010000">
            <w:pPr>
              <w:pStyle w:val="Style_5"/>
              <w:spacing w:after="0" w:before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 xml:space="preserve"> работы с налогоплательщиками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rPr>
          <w:trHeight w:hRule="atLeast" w:val="1352"/>
        </w:trPr>
        <w:tc>
          <w:tcPr>
            <w:tcW w:type="dxa" w:w="799"/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02010000">
            <w:pPr>
              <w:pStyle w:val="Style_5"/>
              <w:spacing w:after="0" w:before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в актуальном состоянии раздела «Новости» официального сайта ФНС России, в котором публикуются интервью с руководством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>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  <w:p w14:paraId="03010000">
            <w:pPr>
              <w:pStyle w:val="Style_5"/>
              <w:spacing w:after="0" w:before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type="dxa" w:w="7958"/>
            <w:shd w:fill="auto" w:val="clear"/>
          </w:tcPr>
          <w:p w14:paraId="08010000">
            <w:pPr>
              <w:pStyle w:val="Style_5"/>
              <w:spacing w:after="0" w:before="0" w:line="250" w:lineRule="exact"/>
              <w:ind w:firstLine="0" w:left="40"/>
              <w:jc w:val="left"/>
              <w:rPr>
                <w:rStyle w:val="Style_4_ch"/>
                <w:i w:val="1"/>
                <w:color w:val="000000"/>
                <w:sz w:val="24"/>
              </w:rPr>
            </w:pPr>
            <w:r>
              <w:rPr>
                <w:i w:val="1"/>
                <w:sz w:val="24"/>
              </w:rPr>
              <w:t xml:space="preserve">Механизм: 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  <w:p w14:paraId="09010000">
            <w:pPr>
              <w:pStyle w:val="Style_5"/>
              <w:spacing w:after="0" w:before="0" w:line="250" w:lineRule="exact"/>
              <w:ind w:firstLine="0" w:left="40"/>
              <w:jc w:val="left"/>
              <w:rPr>
                <w:i w:val="1"/>
                <w:sz w:val="24"/>
              </w:rPr>
            </w:pPr>
          </w:p>
        </w:tc>
        <w:tc>
          <w:tcPr>
            <w:tcW w:type="dxa" w:w="2831"/>
            <w:shd w:fill="auto" w:val="clea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3"/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58"/>
            <w:shd w:fill="auto" w:val="clear"/>
          </w:tcPr>
          <w:p w14:paraId="0D01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</w:rPr>
              <w:t>на официальном</w:t>
            </w:r>
            <w:r>
              <w:rPr>
                <w:rFonts w:ascii="Times New Roman" w:hAnsi="Times New Roman"/>
                <w:sz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</w:rPr>
              <w:t xml:space="preserve">сведений о выполнении </w:t>
            </w:r>
            <w:r>
              <w:rPr>
                <w:rFonts w:ascii="Times New Roman" w:hAnsi="Times New Roman"/>
                <w:sz w:val="24"/>
              </w:rPr>
              <w:t xml:space="preserve">Плана противодействия коррупции в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831"/>
            <w:shd w:fill="auto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</w:t>
            </w:r>
            <w:r>
              <w:rPr>
                <w:rStyle w:val="Style_4_ch"/>
                <w:color w:val="000000"/>
                <w:sz w:val="24"/>
              </w:rPr>
              <w:t>тдел кадров и безопасности</w:t>
            </w:r>
            <w:r>
              <w:rPr>
                <w:rStyle w:val="Style_4_ch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99"/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58"/>
            <w:shd w:fill="auto" w:val="clear"/>
          </w:tcPr>
          <w:p w14:paraId="1301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Актуализация нормативных </w:t>
            </w:r>
            <w:r>
              <w:rPr>
                <w:rStyle w:val="Style_4_ch"/>
                <w:color w:val="000000"/>
                <w:sz w:val="24"/>
              </w:rPr>
              <w:t xml:space="preserve">правовых </w:t>
            </w:r>
            <w:r>
              <w:rPr>
                <w:rStyle w:val="Style_4_ch"/>
                <w:color w:val="000000"/>
                <w:sz w:val="24"/>
              </w:rPr>
              <w:t>актов</w:t>
            </w:r>
            <w:r>
              <w:rPr>
                <w:rStyle w:val="Style_4_ch"/>
                <w:color w:val="000000"/>
                <w:sz w:val="24"/>
              </w:rPr>
              <w:t xml:space="preserve"> в сфере противодействия коррупции, размещаемых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>сайте ФНС России</w:t>
            </w:r>
          </w:p>
        </w:tc>
        <w:tc>
          <w:tcPr>
            <w:tcW w:type="dxa" w:w="2831"/>
            <w:shd w:fill="auto" w:val="clear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Отдел кадров и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13"/>
        </w:trPr>
        <w:tc>
          <w:tcPr>
            <w:tcW w:type="dxa" w:w="799"/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58"/>
            <w:shd w:fill="auto" w:val="clear"/>
          </w:tcPr>
          <w:p w14:paraId="18010000">
            <w:pPr>
              <w:pStyle w:val="Style_3"/>
              <w:spacing w:after="240" w:line="240" w:lineRule="auto"/>
              <w:ind w:firstLine="0" w:left="34"/>
              <w:jc w:val="both"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>
              <w:rPr>
                <w:rStyle w:val="Style_4_ch"/>
                <w:color w:val="000000"/>
                <w:sz w:val="24"/>
              </w:rPr>
              <w:t>налоговых органов Камчатского края</w:t>
            </w:r>
            <w:r>
              <w:rPr>
                <w:rStyle w:val="Style_4_ch"/>
                <w:color w:val="000000"/>
                <w:sz w:val="24"/>
              </w:rPr>
              <w:t xml:space="preserve"> и других стандартов</w:t>
            </w:r>
          </w:p>
        </w:tc>
        <w:tc>
          <w:tcPr>
            <w:tcW w:type="dxa" w:w="2831"/>
            <w:shd w:fill="auto" w:val="clear"/>
          </w:tcPr>
          <w:p w14:paraId="1901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Отдел кадров и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799"/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58"/>
            <w:shd w:fill="auto" w:val="clear"/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</w:t>
            </w:r>
            <w:r>
              <w:rPr>
                <w:rFonts w:ascii="Times New Roman" w:hAnsi="Times New Roman"/>
                <w:sz w:val="24"/>
              </w:rPr>
              <w:t>официальном </w:t>
            </w:r>
            <w:r>
              <w:rPr>
                <w:rFonts w:ascii="Times New Roman" w:hAnsi="Times New Roman"/>
                <w:sz w:val="24"/>
              </w:rPr>
              <w:t>сайте ФНС России сведений о доходах (расходах), об имуществе и обязательствах имущественного характера:</w:t>
            </w:r>
          </w:p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1) в унифицированном виде; 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2) за все отчетные периоды;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3) без ограничения периода размещения на сайте;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4) без ограни</w:t>
            </w:r>
            <w:r>
              <w:rPr>
                <w:rFonts w:ascii="Times New Roman" w:hAnsi="Times New Roman"/>
                <w:sz w:val="24"/>
              </w:rPr>
              <w:t>чения доступа к ним третьих лиц</w:t>
            </w:r>
          </w:p>
        </w:tc>
        <w:tc>
          <w:tcPr>
            <w:tcW w:type="dxa" w:w="2831"/>
            <w:shd w:fill="auto" w:val="clear"/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873"/>
            <w:shd w:fill="auto" w:val="clear"/>
          </w:tcPr>
          <w:p w14:paraId="2201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Отдел кадров и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2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24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3. Инициативные проекты</w:t>
      </w:r>
    </w:p>
    <w:p w14:paraId="2E01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8505"/>
        <w:gridCol w:w="2977"/>
        <w:gridCol w:w="2977"/>
      </w:tblGrid>
      <w:tr>
        <w:tc>
          <w:tcPr>
            <w:tcW w:type="dxa" w:w="8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«Разработка листовок»</w:t>
            </w:r>
          </w:p>
        </w:tc>
        <w:tc>
          <w:tcPr>
            <w:tcW w:type="dxa" w:w="2977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type="dxa" w:w="2977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>
        <w:tc>
          <w:tcPr>
            <w:tcW w:type="dxa" w:w="817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5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листовок </w:t>
            </w:r>
            <w:r>
              <w:rPr>
                <w:rFonts w:ascii="Times New Roman" w:hAnsi="Times New Roman"/>
                <w:sz w:val="24"/>
              </w:rPr>
              <w:t xml:space="preserve"> о последствиях </w:t>
            </w:r>
            <w:r>
              <w:rPr>
                <w:rFonts w:ascii="Times New Roman" w:hAnsi="Times New Roman"/>
                <w:sz w:val="24"/>
              </w:rPr>
              <w:t>неуплаты налогов физическими лицами</w:t>
            </w:r>
            <w:r>
              <w:rPr>
                <w:rFonts w:ascii="Times New Roman" w:hAnsi="Times New Roman"/>
                <w:sz w:val="24"/>
              </w:rPr>
              <w:t xml:space="preserve"> для размещения в региональных средствах массовой информации, в торговых центра</w:t>
            </w:r>
            <w:r>
              <w:rPr>
                <w:rFonts w:ascii="Times New Roman" w:hAnsi="Times New Roman"/>
                <w:sz w:val="24"/>
              </w:rPr>
              <w:t>х, аэровокзалах, а также других местах массового скопления граждан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2020 года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Управления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Территориальные налоговые органы Камчатского края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14:paraId="3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побуждение налогоплательщиков к своевременной уплате налогов и сборов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59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Ключевые этапы на 2020 год: </w:t>
            </w: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распространение информационных материалов в рамках проведения публичных информационных кампаний с целью охвата максимально широкой аудитории налогоплательщиков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90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проведение уроков налоговой грамотности 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Территориальные налоговые органы Камчатского края</w:t>
            </w: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90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сценариев и проведение уроков налоговой грамотности в средних и высших учебных заведениях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уроков налоговой грамотности;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информации о проведенных мероприятиях в региональном блоке официального сайта ФНС России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4F01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headerReference r:id="rId1" w:type="default"/>
      <w:pgSz w:h="11906" w:w="16838"/>
      <w:pgMar w:bottom="567" w:footer="454" w:gutter="0" w:header="709" w:left="1134" w:right="459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Fonts w:ascii="Times New Roman" w:hAnsi="Times New Roman"/>
        <w:color w:val="999999"/>
        <w:sz w:val="16"/>
      </w:rPr>
      <w:fldChar w:fldCharType="begin"/>
    </w:r>
    <w:r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>
      <w:rPr>
        <w:rFonts w:ascii="Times New Roman" w:hAnsi="Times New Roman"/>
        <w:color w:val="999999"/>
        <w:sz w:val="16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color w:val="999999"/>
        <w:sz w:val="16"/>
      </w:rPr>
    </w:pPr>
  </w:p>
  <w:p w14:paraId="02000000">
    <w:pPr>
      <w:pStyle w:val="Style_1"/>
      <w:rPr>
        <w:rFonts w:ascii="Times New Roman" w:hAnsi="Times New Roman"/>
        <w:i w:val="1"/>
        <w:color w:val="999999"/>
        <w:sz w:val="16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H2"/>
    <w:basedOn w:val="Style_6"/>
    <w:next w:val="Style_6"/>
    <w:link w:val="Style_7_ch"/>
    <w:pPr>
      <w:keepNext w:val="1"/>
      <w:spacing w:after="100" w:before="100" w:line="240" w:lineRule="auto"/>
      <w:ind/>
      <w:outlineLvl w:val="2"/>
    </w:pPr>
    <w:rPr>
      <w:rFonts w:ascii="Times New Roman" w:hAnsi="Times New Roman"/>
      <w:b w:val="1"/>
      <w:sz w:val="36"/>
    </w:rPr>
  </w:style>
  <w:style w:styleId="Style_7_ch" w:type="character">
    <w:name w:val="H2"/>
    <w:basedOn w:val="Style_6_ch"/>
    <w:link w:val="Style_7"/>
    <w:rPr>
      <w:rFonts w:ascii="Times New Roman" w:hAnsi="Times New Roman"/>
      <w:b w:val="1"/>
      <w:sz w:val="36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H1"/>
    <w:basedOn w:val="Style_6"/>
    <w:next w:val="Style_6"/>
    <w:link w:val="Style_13_ch"/>
    <w:pPr>
      <w:keepNext w:val="1"/>
      <w:spacing w:after="100" w:before="100" w:line="240" w:lineRule="auto"/>
      <w:ind/>
      <w:outlineLvl w:val="1"/>
    </w:pPr>
    <w:rPr>
      <w:rFonts w:ascii="Times New Roman" w:hAnsi="Times New Roman"/>
      <w:b w:val="1"/>
      <w:sz w:val="48"/>
    </w:rPr>
  </w:style>
  <w:style w:styleId="Style_13_ch" w:type="character">
    <w:name w:val="H1"/>
    <w:basedOn w:val="Style_6_ch"/>
    <w:link w:val="Style_13"/>
    <w:rPr>
      <w:rFonts w:ascii="Times New Roman" w:hAnsi="Times New Roman"/>
      <w:b w:val="1"/>
      <w:sz w:val="4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5" w:type="paragraph">
    <w:name w:val="page number"/>
    <w:basedOn w:val="Style_14"/>
    <w:link w:val="Style_15_ch"/>
  </w:style>
  <w:style w:styleId="Style_15_ch" w:type="character">
    <w:name w:val="page number"/>
    <w:basedOn w:val="Style_14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Основной текст1"/>
    <w:link w:val="Style_19_ch"/>
    <w:rPr>
      <w:rFonts w:ascii="Times New Roman" w:hAnsi="Times New Roman"/>
      <w:color w:val="000000"/>
      <w:spacing w:val="0"/>
      <w:sz w:val="19"/>
      <w:u w:val="none"/>
    </w:rPr>
  </w:style>
  <w:style w:styleId="Style_19_ch" w:type="character">
    <w:name w:val="Основной текст1"/>
    <w:link w:val="Style_19"/>
    <w:rPr>
      <w:rFonts w:ascii="Times New Roman" w:hAnsi="Times New Roman"/>
      <w:color w:val="000000"/>
      <w:spacing w:val="0"/>
      <w:sz w:val="19"/>
      <w:u w:val="none"/>
    </w:rPr>
  </w:style>
  <w:style w:styleId="Style_5" w:type="paragraph">
    <w:name w:val="Основной текст3"/>
    <w:basedOn w:val="Style_6"/>
    <w:link w:val="Style_5_ch"/>
    <w:pPr>
      <w:widowControl w:val="0"/>
      <w:spacing w:after="120" w:before="120" w:line="240" w:lineRule="exact"/>
      <w:ind w:hanging="420"/>
      <w:jc w:val="center"/>
    </w:pPr>
    <w:rPr>
      <w:rFonts w:ascii="Times New Roman" w:hAnsi="Times New Roman"/>
      <w:sz w:val="19"/>
    </w:rPr>
  </w:style>
  <w:style w:styleId="Style_5_ch" w:type="character">
    <w:name w:val="Основной текст3"/>
    <w:basedOn w:val="Style_6_ch"/>
    <w:link w:val="Style_5"/>
    <w:rPr>
      <w:rFonts w:ascii="Times New Roman" w:hAnsi="Times New Roman"/>
      <w:sz w:val="19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6"/>
    <w:link w:val="Style_21_ch"/>
    <w:rPr>
      <w:sz w:val="20"/>
    </w:rPr>
  </w:style>
  <w:style w:styleId="Style_21_ch" w:type="character">
    <w:name w:val="Footnote"/>
    <w:basedOn w:val="Style_6_ch"/>
    <w:link w:val="Style_21"/>
    <w:rPr>
      <w:sz w:val="20"/>
    </w:rPr>
  </w:style>
  <w:style w:styleId="Style_22" w:type="paragraph">
    <w:name w:val="Абзац списка1"/>
    <w:basedOn w:val="Style_6"/>
    <w:link w:val="Style_22_ch"/>
    <w:pPr>
      <w:ind w:firstLine="0" w:left="720"/>
      <w:contextualSpacing w:val="1"/>
    </w:pPr>
  </w:style>
  <w:style w:styleId="Style_22_ch" w:type="character">
    <w:name w:val="Абзац списка1"/>
    <w:basedOn w:val="Style_6_ch"/>
    <w:link w:val="Style_22"/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Body Text"/>
    <w:basedOn w:val="Style_6"/>
    <w:link w:val="Style_27_ch"/>
    <w:pPr>
      <w:widowControl w:val="0"/>
      <w:spacing w:after="120" w:before="120" w:line="240" w:lineRule="exact"/>
      <w:ind w:hanging="420"/>
      <w:jc w:val="center"/>
    </w:pPr>
    <w:rPr>
      <w:sz w:val="19"/>
    </w:rPr>
  </w:style>
  <w:style w:styleId="Style_27_ch" w:type="character">
    <w:name w:val="Body Text"/>
    <w:basedOn w:val="Style_6_ch"/>
    <w:link w:val="Style_27"/>
    <w:rPr>
      <w:sz w:val="19"/>
    </w:rPr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footer"/>
    <w:basedOn w:val="Style_6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6_ch"/>
    <w:link w:val="Style_29"/>
  </w:style>
  <w:style w:styleId="Style_30" w:type="paragraph">
    <w:name w:val="Balloon Text"/>
    <w:basedOn w:val="Style_6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6_ch"/>
    <w:link w:val="Style_30"/>
    <w:rPr>
      <w:rFonts w:ascii="Segoe UI" w:hAnsi="Segoe UI"/>
      <w:sz w:val="18"/>
    </w:rPr>
  </w:style>
  <w:style w:styleId="Style_31" w:type="paragraph">
    <w:name w:val="List Paragraph1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1"/>
    <w:basedOn w:val="Style_6_ch"/>
    <w:link w:val="Style_31"/>
  </w:style>
  <w:style w:styleId="Style_32" w:type="paragraph">
    <w:name w:val="footnote reference"/>
    <w:link w:val="Style_32_ch"/>
    <w:rPr>
      <w:vertAlign w:val="superscript"/>
    </w:rPr>
  </w:style>
  <w:style w:styleId="Style_32_ch" w:type="character">
    <w:name w:val="footnote reference"/>
    <w:link w:val="Style_32"/>
    <w:rPr>
      <w:vertAlign w:val="superscript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33" w:type="paragraph">
    <w:name w:val="Subtitle"/>
    <w:next w:val="Style_6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6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6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4" w:type="paragraph">
    <w:name w:val="Основной текст2"/>
    <w:link w:val="Style_4_ch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4_ch" w:type="character">
    <w:name w:val="Основной текст2"/>
    <w:link w:val="Style_4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37" w:type="paragraph">
    <w:name w:val="Основной текст + Курсив"/>
    <w:link w:val="Style_37_ch"/>
    <w:rPr>
      <w:i w:val="1"/>
      <w:color w:val="000000"/>
      <w:spacing w:val="0"/>
      <w:sz w:val="19"/>
    </w:rPr>
  </w:style>
  <w:style w:styleId="Style_37_ch" w:type="character">
    <w:name w:val="Основной текст + Курсив"/>
    <w:link w:val="Style_37"/>
    <w:rPr>
      <w:i w:val="1"/>
      <w:color w:val="000000"/>
      <w:spacing w:val="0"/>
      <w:sz w:val="19"/>
    </w:rPr>
  </w:style>
  <w:style w:styleId="Style_38" w:type="paragraph">
    <w:name w:val="heading 2"/>
    <w:next w:val="Style_6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